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D83" w:rsidRPr="00566186" w:rsidRDefault="00F73D83" w:rsidP="00F73D8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PMingLiU" w:hAnsi="Arial" w:cs="Arial"/>
          <w:b/>
          <w:bCs/>
          <w:sz w:val="24"/>
          <w:szCs w:val="24"/>
          <w:lang w:val="en-US" w:eastAsia="zh-TW"/>
        </w:rPr>
      </w:pPr>
      <w:bookmarkStart w:id="0" w:name="_GoBack"/>
      <w:bookmarkEnd w:id="0"/>
      <w:r w:rsidRPr="00566186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Pr="00566186"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  <w:t>4</w:t>
      </w:r>
      <w:r w:rsidRPr="00566186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Pr="00566186"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  <w:t>8</w:t>
      </w:r>
      <w:r w:rsidRPr="00566186">
        <w:rPr>
          <w:rFonts w:ascii="Arial" w:eastAsia="PMingLiU" w:hAnsi="Arial" w:cs="Arial"/>
          <w:b/>
          <w:bCs/>
          <w:sz w:val="24"/>
          <w:szCs w:val="24"/>
          <w:lang w:val="en-US" w:eastAsia="zh-TW"/>
        </w:rPr>
        <w:t>6</w:t>
      </w:r>
      <w:r w:rsidRPr="005661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661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661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66186">
        <w:rPr>
          <w:rFonts w:ascii="Arial" w:hAnsi="Arial" w:cs="Arial"/>
          <w:b/>
          <w:bCs/>
          <w:color w:val="808080"/>
          <w:sz w:val="24"/>
          <w:szCs w:val="24"/>
        </w:rPr>
        <w:t>R4-1803073</w:t>
      </w:r>
    </w:p>
    <w:p w:rsidR="00F73D83" w:rsidRPr="00566186" w:rsidRDefault="00F73D83" w:rsidP="00F73D83">
      <w:pPr>
        <w:pStyle w:val="Header"/>
        <w:tabs>
          <w:tab w:val="clear" w:pos="8306"/>
          <w:tab w:val="right" w:pos="9639"/>
        </w:tabs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</w:pPr>
      <w:r w:rsidRPr="00566186"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  <w:t>Athens</w:t>
      </w:r>
      <w:r w:rsidRPr="00566186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 w:rsidRPr="00566186"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  <w:t>Greece</w:t>
      </w:r>
      <w:r w:rsidRPr="00566186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 w:rsidRPr="0056618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26 Feb – </w:t>
      </w:r>
      <w:r w:rsidRPr="00566186">
        <w:rPr>
          <w:rFonts w:ascii="Arial" w:eastAsia="PMingLiU" w:hAnsi="Arial" w:cs="Arial"/>
          <w:b/>
          <w:bCs/>
          <w:sz w:val="24"/>
          <w:szCs w:val="24"/>
          <w:lang w:val="en-US" w:eastAsia="zh-TW"/>
        </w:rPr>
        <w:t>2</w:t>
      </w:r>
      <w:r w:rsidRPr="0056618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Pr="00566186">
        <w:rPr>
          <w:rFonts w:ascii="Arial" w:eastAsia="PMingLiU" w:hAnsi="Arial" w:cs="Arial"/>
          <w:b/>
          <w:bCs/>
          <w:sz w:val="24"/>
          <w:szCs w:val="24"/>
          <w:lang w:val="en-US" w:eastAsia="zh-TW"/>
        </w:rPr>
        <w:t>Mar</w:t>
      </w:r>
      <w:r w:rsidRPr="0056618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201</w:t>
      </w:r>
      <w:r w:rsidRPr="00566186">
        <w:rPr>
          <w:rFonts w:ascii="Arial" w:eastAsia="PMingLiU" w:hAnsi="Arial" w:cs="Arial"/>
          <w:b/>
          <w:bCs/>
          <w:sz w:val="24"/>
          <w:szCs w:val="24"/>
          <w:lang w:val="en-US" w:eastAsia="zh-TW"/>
        </w:rPr>
        <w:t>8</w:t>
      </w:r>
    </w:p>
    <w:p w:rsidR="00F73D83" w:rsidRPr="00566186" w:rsidRDefault="00F73D83" w:rsidP="00F73D83">
      <w:pPr>
        <w:rPr>
          <w:rFonts w:ascii="Arial" w:hAnsi="Arial" w:cs="Arial"/>
          <w:b/>
          <w:sz w:val="24"/>
          <w:szCs w:val="24"/>
          <w:lang w:val="en-US"/>
        </w:rPr>
      </w:pPr>
    </w:p>
    <w:p w:rsidR="00F73D83" w:rsidRPr="00566186" w:rsidRDefault="00F73D83" w:rsidP="00F73D83">
      <w:pPr>
        <w:spacing w:after="60"/>
        <w:ind w:left="1985" w:hanging="1985"/>
        <w:rPr>
          <w:rFonts w:ascii="Arial" w:eastAsia="PMingLiU" w:hAnsi="Arial" w:cs="Arial" w:hint="eastAsia"/>
          <w:b/>
          <w:sz w:val="24"/>
          <w:szCs w:val="24"/>
          <w:lang w:val="en-US" w:eastAsia="zh-TW"/>
        </w:rPr>
      </w:pPr>
      <w:r w:rsidRPr="00566186">
        <w:rPr>
          <w:rFonts w:ascii="Arial" w:hAnsi="Arial" w:cs="Arial"/>
          <w:b/>
          <w:sz w:val="24"/>
          <w:szCs w:val="24"/>
          <w:lang w:val="en-US"/>
        </w:rPr>
        <w:t>Title:</w:t>
      </w:r>
      <w:r w:rsidRPr="00566186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eastAsia="PMingLiU" w:hAnsi="Arial" w:cs="Arial"/>
          <w:b/>
          <w:sz w:val="24"/>
          <w:szCs w:val="24"/>
          <w:lang w:val="en-US" w:eastAsia="zh-TW"/>
        </w:rPr>
        <w:t xml:space="preserve">Reference signal for faster </w:t>
      </w:r>
      <w:r w:rsidRPr="00566186">
        <w:rPr>
          <w:rFonts w:ascii="Arial" w:eastAsia="PMingLiU" w:hAnsi="Arial" w:cs="Arial"/>
          <w:b/>
          <w:sz w:val="24"/>
          <w:szCs w:val="24"/>
          <w:lang w:val="en-US" w:eastAsia="zh-TW"/>
        </w:rPr>
        <w:t>cell activation, BWP switch</w:t>
      </w:r>
    </w:p>
    <w:p w:rsidR="00F73D83" w:rsidRPr="00566186" w:rsidRDefault="00F73D83" w:rsidP="00F73D83">
      <w:pPr>
        <w:spacing w:after="60"/>
        <w:ind w:left="1985" w:hanging="1985"/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</w:pPr>
      <w:r w:rsidRPr="00566186">
        <w:rPr>
          <w:rFonts w:ascii="Arial" w:hAnsi="Arial" w:cs="Arial"/>
          <w:b/>
          <w:sz w:val="24"/>
          <w:szCs w:val="24"/>
          <w:lang w:val="en-US"/>
        </w:rPr>
        <w:t>Study Item:</w:t>
      </w:r>
      <w:r w:rsidRPr="00566186">
        <w:rPr>
          <w:rFonts w:ascii="Arial" w:hAnsi="Arial" w:cs="Arial"/>
          <w:b/>
          <w:bCs/>
          <w:sz w:val="24"/>
          <w:szCs w:val="24"/>
          <w:lang w:val="en-US"/>
        </w:rPr>
        <w:tab/>
        <w:t>NR_newRAT</w:t>
      </w:r>
      <w:r>
        <w:rPr>
          <w:rFonts w:ascii="Arial" w:hAnsi="Arial" w:cs="Arial"/>
          <w:b/>
          <w:bCs/>
          <w:sz w:val="24"/>
          <w:szCs w:val="24"/>
          <w:lang w:val="en-US"/>
        </w:rPr>
        <w:t>-Core</w:t>
      </w:r>
    </w:p>
    <w:p w:rsidR="00F73D83" w:rsidRPr="00566186" w:rsidRDefault="00F73D83" w:rsidP="00F73D83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</w:p>
    <w:p w:rsidR="00F73D83" w:rsidRPr="00566186" w:rsidRDefault="00F73D83" w:rsidP="00F73D83">
      <w:pPr>
        <w:spacing w:after="60"/>
        <w:ind w:left="1985" w:hanging="1985"/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</w:pPr>
      <w:r w:rsidRPr="00566186">
        <w:rPr>
          <w:rFonts w:ascii="Arial" w:hAnsi="Arial" w:cs="Arial"/>
          <w:b/>
          <w:sz w:val="24"/>
          <w:szCs w:val="24"/>
          <w:lang w:val="en-US"/>
        </w:rPr>
        <w:t>Source:</w:t>
      </w:r>
      <w:r w:rsidRPr="00566186">
        <w:rPr>
          <w:rFonts w:ascii="Arial" w:hAnsi="Arial" w:cs="Arial"/>
          <w:b/>
          <w:bCs/>
          <w:color w:val="FF0000"/>
          <w:sz w:val="24"/>
          <w:szCs w:val="24"/>
          <w:lang w:val="en-US"/>
        </w:rPr>
        <w:tab/>
      </w:r>
      <w:r w:rsidRPr="00566186"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  <w:t>RAN</w:t>
      </w:r>
      <w:r w:rsidRPr="00566186">
        <w:rPr>
          <w:rFonts w:ascii="Arial" w:eastAsia="PMingLiU" w:hAnsi="Arial" w:cs="Arial"/>
          <w:b/>
          <w:bCs/>
          <w:sz w:val="24"/>
          <w:szCs w:val="24"/>
          <w:lang w:val="en-US" w:eastAsia="zh-TW"/>
        </w:rPr>
        <w:t xml:space="preserve"> WG</w:t>
      </w:r>
      <w:r w:rsidRPr="00566186"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  <w:t>4</w:t>
      </w:r>
    </w:p>
    <w:p w:rsidR="00F73D83" w:rsidRPr="00566186" w:rsidRDefault="00F73D83" w:rsidP="00F73D83">
      <w:pPr>
        <w:spacing w:after="60"/>
        <w:ind w:left="1985" w:hanging="1985"/>
        <w:rPr>
          <w:rFonts w:ascii="Arial" w:eastAsia="PMingLiU" w:hAnsi="Arial" w:cs="Arial"/>
          <w:b/>
          <w:bCs/>
          <w:sz w:val="24"/>
          <w:szCs w:val="24"/>
          <w:lang w:val="en-US" w:eastAsia="zh-TW"/>
        </w:rPr>
      </w:pPr>
      <w:r w:rsidRPr="00566186">
        <w:rPr>
          <w:rFonts w:ascii="Arial" w:hAnsi="Arial" w:cs="Arial"/>
          <w:b/>
          <w:sz w:val="24"/>
          <w:szCs w:val="24"/>
          <w:lang w:val="en-US"/>
        </w:rPr>
        <w:t>To:</w:t>
      </w:r>
      <w:r w:rsidRPr="00566186">
        <w:rPr>
          <w:rFonts w:ascii="Arial" w:hAnsi="Arial" w:cs="Arial"/>
          <w:b/>
          <w:bCs/>
          <w:sz w:val="24"/>
          <w:szCs w:val="24"/>
          <w:lang w:val="en-US"/>
        </w:rPr>
        <w:tab/>
        <w:t>RAN WG</w:t>
      </w:r>
      <w:r w:rsidRPr="00566186">
        <w:rPr>
          <w:rFonts w:ascii="Arial" w:eastAsia="PMingLiU" w:hAnsi="Arial" w:cs="Arial" w:hint="eastAsia"/>
          <w:b/>
          <w:bCs/>
          <w:sz w:val="24"/>
          <w:szCs w:val="24"/>
          <w:lang w:val="en-US" w:eastAsia="zh-TW"/>
        </w:rPr>
        <w:t>1</w:t>
      </w:r>
    </w:p>
    <w:p w:rsidR="00F73D83" w:rsidRPr="00566186" w:rsidRDefault="00F73D83" w:rsidP="00F73D83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566186">
        <w:rPr>
          <w:rFonts w:ascii="Arial" w:hAnsi="Arial" w:cs="Arial" w:hint="eastAsia"/>
          <w:b/>
          <w:sz w:val="24"/>
          <w:szCs w:val="24"/>
          <w:lang w:val="en-US" w:eastAsia="zh-CN"/>
        </w:rPr>
        <w:t>Cc</w:t>
      </w:r>
      <w:r w:rsidRPr="00566186">
        <w:rPr>
          <w:rFonts w:ascii="Arial" w:hAnsi="Arial" w:cs="Arial"/>
          <w:b/>
          <w:sz w:val="24"/>
          <w:szCs w:val="24"/>
          <w:lang w:val="en-US"/>
        </w:rPr>
        <w:t>:</w:t>
      </w:r>
      <w:r w:rsidRPr="00566186">
        <w:rPr>
          <w:rFonts w:ascii="Arial" w:hAnsi="Arial" w:cs="Arial"/>
          <w:b/>
          <w:bCs/>
          <w:sz w:val="24"/>
          <w:szCs w:val="24"/>
          <w:lang w:val="en-US"/>
        </w:rPr>
        <w:tab/>
      </w:r>
    </w:p>
    <w:p w:rsidR="00F73D83" w:rsidRPr="00566186" w:rsidRDefault="00F73D83" w:rsidP="00F73D83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 w:eastAsia="zh-CN"/>
        </w:rPr>
      </w:pPr>
    </w:p>
    <w:p w:rsidR="00F73D83" w:rsidRPr="00566186" w:rsidRDefault="00F73D83" w:rsidP="00F73D83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</w:p>
    <w:p w:rsidR="00F73D83" w:rsidRPr="00566186" w:rsidRDefault="00F73D83" w:rsidP="00F73D83">
      <w:pPr>
        <w:tabs>
          <w:tab w:val="left" w:pos="2268"/>
        </w:tabs>
        <w:rPr>
          <w:rFonts w:ascii="Arial" w:hAnsi="Arial" w:cs="Arial"/>
          <w:bCs/>
          <w:sz w:val="24"/>
          <w:szCs w:val="24"/>
          <w:lang w:val="en-US"/>
        </w:rPr>
      </w:pPr>
      <w:r w:rsidRPr="00566186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566186">
        <w:rPr>
          <w:rFonts w:ascii="Arial" w:hAnsi="Arial" w:cs="Arial"/>
          <w:bCs/>
          <w:sz w:val="24"/>
          <w:szCs w:val="24"/>
          <w:lang w:val="en-US"/>
        </w:rPr>
        <w:tab/>
      </w:r>
    </w:p>
    <w:p w:rsidR="00F73D83" w:rsidRPr="00566186" w:rsidRDefault="00F73D83" w:rsidP="00F73D83">
      <w:pPr>
        <w:pStyle w:val="Heading4"/>
        <w:tabs>
          <w:tab w:val="left" w:pos="2268"/>
        </w:tabs>
        <w:ind w:left="0"/>
        <w:rPr>
          <w:rFonts w:eastAsia="PMingLiU" w:cs="Arial" w:hint="eastAsia"/>
          <w:b w:val="0"/>
          <w:bCs/>
          <w:sz w:val="24"/>
          <w:szCs w:val="24"/>
          <w:lang w:val="en-US" w:eastAsia="zh-TW"/>
        </w:rPr>
      </w:pPr>
      <w:r w:rsidRPr="00566186">
        <w:rPr>
          <w:rFonts w:cs="Arial"/>
          <w:sz w:val="24"/>
          <w:szCs w:val="24"/>
          <w:lang w:val="en-US"/>
        </w:rPr>
        <w:t>Name:</w:t>
      </w:r>
      <w:r>
        <w:rPr>
          <w:rFonts w:cs="Arial"/>
          <w:b w:val="0"/>
          <w:bCs/>
          <w:sz w:val="24"/>
          <w:szCs w:val="24"/>
          <w:lang w:val="en-US"/>
        </w:rPr>
        <w:tab/>
      </w:r>
      <w:r w:rsidRPr="00566186">
        <w:rPr>
          <w:rFonts w:eastAsia="PMingLiU" w:cs="Arial"/>
          <w:b w:val="0"/>
          <w:bCs/>
          <w:sz w:val="24"/>
          <w:szCs w:val="24"/>
          <w:lang w:val="en-US" w:eastAsia="zh-TW"/>
        </w:rPr>
        <w:t>Awlok Josan</w:t>
      </w:r>
    </w:p>
    <w:p w:rsidR="00F73D83" w:rsidRPr="00566186" w:rsidRDefault="00F73D83" w:rsidP="00F73D83">
      <w:pPr>
        <w:pStyle w:val="Heading7"/>
        <w:tabs>
          <w:tab w:val="left" w:pos="2268"/>
        </w:tabs>
        <w:ind w:left="0"/>
        <w:rPr>
          <w:rFonts w:cs="Arial"/>
          <w:b w:val="0"/>
          <w:bCs/>
          <w:sz w:val="24"/>
          <w:szCs w:val="24"/>
          <w:lang w:val="en-US"/>
        </w:rPr>
      </w:pPr>
      <w:r w:rsidRPr="00566186">
        <w:rPr>
          <w:rFonts w:cs="Arial"/>
          <w:sz w:val="24"/>
          <w:szCs w:val="24"/>
          <w:lang w:val="en-US"/>
        </w:rPr>
        <w:t>E-mail Address:</w:t>
      </w:r>
      <w:r w:rsidRPr="00566186">
        <w:rPr>
          <w:rFonts w:cs="Arial"/>
          <w:b w:val="0"/>
          <w:bCs/>
          <w:sz w:val="24"/>
          <w:szCs w:val="24"/>
          <w:lang w:val="en-US"/>
        </w:rPr>
        <w:tab/>
      </w:r>
      <w:r w:rsidRPr="00566186">
        <w:rPr>
          <w:rFonts w:eastAsia="PMingLiU" w:cs="Arial"/>
          <w:b w:val="0"/>
          <w:bCs/>
          <w:sz w:val="24"/>
          <w:szCs w:val="24"/>
          <w:lang w:val="en-US" w:eastAsia="zh-TW"/>
        </w:rPr>
        <w:t>awlokj</w:t>
      </w:r>
      <w:r w:rsidRPr="00566186">
        <w:rPr>
          <w:rFonts w:cs="Arial"/>
          <w:b w:val="0"/>
          <w:bCs/>
          <w:sz w:val="24"/>
          <w:szCs w:val="24"/>
          <w:lang w:val="en-US"/>
        </w:rPr>
        <w:t>@</w:t>
      </w:r>
      <w:r w:rsidRPr="00566186">
        <w:rPr>
          <w:rFonts w:cs="Arial"/>
          <w:b w:val="0"/>
          <w:bCs/>
          <w:sz w:val="24"/>
          <w:szCs w:val="24"/>
          <w:lang w:val="en-US" w:eastAsia="zh-CN"/>
        </w:rPr>
        <w:t>qti.qualcomm.com</w:t>
      </w:r>
    </w:p>
    <w:p w:rsidR="00F73D83" w:rsidRPr="00AD0869" w:rsidRDefault="00F73D83" w:rsidP="00F73D8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73D83" w:rsidRPr="00AD0869" w:rsidRDefault="00F73D83" w:rsidP="00F73D83">
      <w:pPr>
        <w:rPr>
          <w:rFonts w:ascii="Arial" w:hAnsi="Arial" w:cs="Arial"/>
          <w:lang w:val="en-US"/>
        </w:rPr>
      </w:pPr>
    </w:p>
    <w:p w:rsidR="00F73D83" w:rsidRPr="00AD0869" w:rsidRDefault="00F73D83" w:rsidP="00F73D83">
      <w:pPr>
        <w:spacing w:after="120"/>
        <w:rPr>
          <w:rFonts w:ascii="Arial" w:hAnsi="Arial" w:cs="Arial"/>
          <w:b/>
          <w:lang w:val="en-US"/>
        </w:rPr>
      </w:pPr>
      <w:r w:rsidRPr="00AD0869">
        <w:rPr>
          <w:rFonts w:ascii="Arial" w:hAnsi="Arial" w:cs="Arial"/>
          <w:b/>
          <w:lang w:val="en-US"/>
        </w:rPr>
        <w:t>1. Overall Description:</w:t>
      </w:r>
    </w:p>
    <w:p w:rsidR="00F73D83" w:rsidRDefault="00F73D83" w:rsidP="00F73D83">
      <w:pPr>
        <w:pStyle w:val="Header"/>
        <w:tabs>
          <w:tab w:val="clear" w:pos="4153"/>
          <w:tab w:val="clear" w:pos="8306"/>
        </w:tabs>
        <w:spacing w:after="120"/>
        <w:rPr>
          <w:rFonts w:ascii="Arial" w:eastAsia="PMingLiU" w:hAnsi="Arial" w:cs="Arial" w:hint="eastAsia"/>
          <w:lang w:val="en-US" w:eastAsia="zh-TW"/>
        </w:rPr>
      </w:pPr>
      <w:bookmarkStart w:id="1" w:name="OLE_LINK23"/>
      <w:bookmarkStart w:id="2" w:name="OLE_LINK24"/>
      <w:r>
        <w:rPr>
          <w:rFonts w:ascii="Arial" w:hAnsi="Arial" w:cs="Arial" w:hint="eastAsia"/>
          <w:bCs/>
          <w:lang w:eastAsia="zh-CN"/>
        </w:rPr>
        <w:t xml:space="preserve">RAN4 </w:t>
      </w:r>
      <w:r>
        <w:rPr>
          <w:rFonts w:ascii="Arial" w:hAnsi="Arial" w:cs="Arial"/>
          <w:bCs/>
          <w:lang w:eastAsia="zh-CN"/>
        </w:rPr>
        <w:t>would like to inform RAN1 of the following</w:t>
      </w:r>
    </w:p>
    <w:p w:rsidR="00F73D83" w:rsidRDefault="00F73D83" w:rsidP="00F73D83">
      <w:pPr>
        <w:numPr>
          <w:ilvl w:val="0"/>
          <w:numId w:val="1"/>
        </w:numPr>
        <w:spacing w:before="120" w:after="120"/>
        <w:ind w:left="714" w:hanging="357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Scell activation based on SSB alone will take longer than E-UTRA due to inherent periodic nature of SSB</w:t>
      </w:r>
    </w:p>
    <w:p w:rsidR="00F73D83" w:rsidRDefault="00F73D83" w:rsidP="00F73D83">
      <w:pPr>
        <w:numPr>
          <w:ilvl w:val="0"/>
          <w:numId w:val="1"/>
        </w:numPr>
        <w:spacing w:before="120" w:after="120"/>
        <w:ind w:left="714" w:hanging="357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BWP switching timeline to PDSCH reception on new BWP will be slower if based on SSB alone</w:t>
      </w:r>
    </w:p>
    <w:p w:rsidR="00F73D83" w:rsidRDefault="00F73D83" w:rsidP="00F73D83">
      <w:pPr>
        <w:spacing w:before="120" w:after="120"/>
        <w:rPr>
          <w:rFonts w:ascii="Arial" w:eastAsia="PMingLiU" w:hAnsi="Arial" w:cs="Arial"/>
          <w:lang w:val="en-US" w:eastAsia="zh-TW"/>
        </w:rPr>
      </w:pPr>
    </w:p>
    <w:p w:rsidR="00F73D83" w:rsidRPr="00950F23" w:rsidRDefault="00F73D83" w:rsidP="00F73D83">
      <w:pPr>
        <w:spacing w:before="120" w:after="120"/>
        <w:rPr>
          <w:rFonts w:ascii="Arial" w:eastAsia="PMingLiU" w:hAnsi="Arial" w:cs="Arial" w:hint="eastAsia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RAN4 respectfully asks RAN1 for provision of tracking signals, such as aperiodic TRS, during SCell activation and BWP switching to enable faster timelines and hence lower latency</w:t>
      </w:r>
    </w:p>
    <w:p w:rsidR="00F73D83" w:rsidRPr="00467456" w:rsidRDefault="00F73D83" w:rsidP="00F73D83">
      <w:pPr>
        <w:rPr>
          <w:rFonts w:hint="eastAsia"/>
          <w:lang w:val="en-US" w:eastAsia="zh-TW"/>
        </w:rPr>
      </w:pPr>
    </w:p>
    <w:bookmarkEnd w:id="1"/>
    <w:bookmarkEnd w:id="2"/>
    <w:p w:rsidR="00F73D83" w:rsidRPr="00AD0869" w:rsidRDefault="00F73D83" w:rsidP="00F73D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F73D83" w:rsidRPr="00AD0869" w:rsidRDefault="00F73D83" w:rsidP="00F73D83">
      <w:pPr>
        <w:spacing w:after="120"/>
        <w:rPr>
          <w:rFonts w:ascii="Arial" w:hAnsi="Arial" w:cs="Arial"/>
          <w:b/>
          <w:lang w:val="en-US"/>
        </w:rPr>
      </w:pPr>
      <w:r w:rsidRPr="00AD0869">
        <w:rPr>
          <w:rFonts w:ascii="Arial" w:hAnsi="Arial" w:cs="Arial"/>
          <w:b/>
          <w:lang w:val="en-US"/>
        </w:rPr>
        <w:t>2. Actions:</w:t>
      </w:r>
    </w:p>
    <w:p w:rsidR="00F73D83" w:rsidRPr="00AD0869" w:rsidRDefault="00F73D83" w:rsidP="00F73D8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D0869">
        <w:rPr>
          <w:rFonts w:ascii="Arial" w:hAnsi="Arial" w:cs="Arial"/>
          <w:b/>
          <w:lang w:val="en-US"/>
        </w:rPr>
        <w:t>To RAN WG</w:t>
      </w:r>
      <w:r>
        <w:rPr>
          <w:rFonts w:ascii="Arial" w:eastAsia="PMingLiU" w:hAnsi="Arial" w:cs="Arial" w:hint="eastAsia"/>
          <w:b/>
          <w:lang w:val="en-US" w:eastAsia="zh-TW"/>
        </w:rPr>
        <w:t>1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:rsidR="00F73D83" w:rsidRPr="00AD0869" w:rsidRDefault="00F73D83" w:rsidP="00F73D83">
      <w:pPr>
        <w:rPr>
          <w:rFonts w:ascii="Arial" w:hAnsi="Arial" w:cs="Arial"/>
          <w:i/>
          <w:iCs/>
          <w:lang w:val="en-US" w:eastAsia="zh-CN"/>
        </w:rPr>
      </w:pPr>
      <w:r w:rsidRPr="00AD0869"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</w:rPr>
        <w:t>RAN4</w:t>
      </w:r>
      <w:r w:rsidRPr="00D73BD2">
        <w:rPr>
          <w:rFonts w:ascii="Arial" w:hAnsi="Arial" w:cs="Arial"/>
        </w:rPr>
        <w:t xml:space="preserve"> would</w:t>
      </w:r>
      <w:r w:rsidRPr="001773CC">
        <w:rPr>
          <w:rFonts w:ascii="Arial" w:hAnsi="Arial" w:cs="Arial"/>
        </w:rPr>
        <w:t xml:space="preserve"> like </w:t>
      </w:r>
      <w:r w:rsidRPr="001773CC">
        <w:rPr>
          <w:rFonts w:ascii="Arial" w:hAnsi="Arial" w:cs="Arial" w:hint="eastAsia"/>
        </w:rPr>
        <w:t>RAN</w:t>
      </w:r>
      <w:r>
        <w:rPr>
          <w:rFonts w:ascii="Arial" w:hAnsi="Arial" w:cs="Arial" w:hint="eastAsia"/>
          <w:lang w:eastAsia="zh-CN"/>
        </w:rPr>
        <w:t xml:space="preserve">1 to take above </w:t>
      </w:r>
      <w:r>
        <w:rPr>
          <w:rFonts w:ascii="Arial" w:eastAsia="PMingLiU" w:hAnsi="Arial" w:cs="Arial" w:hint="eastAsia"/>
          <w:lang w:eastAsia="zh-TW"/>
        </w:rPr>
        <w:t>information</w:t>
      </w:r>
      <w:r>
        <w:rPr>
          <w:rFonts w:ascii="Arial" w:hAnsi="Arial" w:cs="Arial" w:hint="eastAsia"/>
          <w:lang w:eastAsia="zh-CN"/>
        </w:rPr>
        <w:t xml:space="preserve"> into consideration </w:t>
      </w:r>
      <w:r>
        <w:rPr>
          <w:rFonts w:ascii="Arial" w:eastAsia="PMingLiU" w:hAnsi="Arial" w:cs="Arial" w:hint="eastAsia"/>
          <w:lang w:eastAsia="zh-TW"/>
        </w:rPr>
        <w:t>for the NR design</w:t>
      </w:r>
      <w:r>
        <w:rPr>
          <w:rFonts w:ascii="Arial" w:hAnsi="Arial" w:cs="Arial"/>
        </w:rPr>
        <w:t>.</w:t>
      </w:r>
    </w:p>
    <w:p w:rsidR="00F73D83" w:rsidRPr="00AD0869" w:rsidRDefault="00F73D83" w:rsidP="00F73D83">
      <w:pPr>
        <w:spacing w:after="120"/>
        <w:ind w:left="993" w:hanging="993"/>
        <w:rPr>
          <w:rFonts w:ascii="Arial" w:hAnsi="Arial" w:cs="Arial"/>
          <w:lang w:val="en-US"/>
        </w:rPr>
      </w:pPr>
    </w:p>
    <w:p w:rsidR="00F73D83" w:rsidRPr="00AD0869" w:rsidRDefault="00F73D83" w:rsidP="00F73D83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TSG-RAN WG</w:t>
      </w:r>
      <w:r>
        <w:rPr>
          <w:rFonts w:ascii="Arial" w:eastAsia="PMingLiU" w:hAnsi="Arial" w:cs="Arial" w:hint="eastAsia"/>
          <w:b/>
          <w:lang w:val="en-US" w:eastAsia="zh-TW"/>
        </w:rPr>
        <w:t>4</w:t>
      </w:r>
      <w:r w:rsidRPr="00AD0869">
        <w:rPr>
          <w:rFonts w:ascii="Arial" w:hAnsi="Arial" w:cs="Arial"/>
          <w:b/>
          <w:lang w:val="en-US"/>
        </w:rPr>
        <w:t xml:space="preserve"> Meetings</w:t>
      </w:r>
      <w:r>
        <w:rPr>
          <w:rFonts w:ascii="Arial" w:hAnsi="Arial" w:cs="Arial"/>
          <w:b/>
          <w:lang w:val="en-US"/>
        </w:rPr>
        <w:t xml:space="preserve"> for NR</w:t>
      </w:r>
      <w:r w:rsidRPr="00AD0869">
        <w:rPr>
          <w:rFonts w:ascii="Arial" w:hAnsi="Arial" w:cs="Arial"/>
          <w:b/>
          <w:lang w:val="en-US"/>
        </w:rPr>
        <w:t>:</w:t>
      </w:r>
    </w:p>
    <w:p w:rsidR="00F73D83" w:rsidRDefault="00F73D83" w:rsidP="00F73D8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 w:hint="eastAsia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6</w:t>
      </w:r>
      <w:r>
        <w:rPr>
          <w:rFonts w:ascii="Arial" w:hAnsi="Arial" w:cs="Arial" w:hint="eastAsia"/>
          <w:bCs/>
          <w:lang w:val="en-US" w:eastAsia="zh-CN"/>
        </w:rPr>
        <w:t>bis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>
        <w:rPr>
          <w:rFonts w:ascii="Arial" w:eastAsia="PMingLiU" w:hAnsi="Arial" w:cs="Arial"/>
          <w:bCs/>
          <w:lang w:val="en-US" w:eastAsia="zh-TW"/>
        </w:rPr>
        <w:t>16th</w:t>
      </w:r>
      <w:r w:rsidRPr="00AD0869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eastAsia="PMingLiU" w:hAnsi="Arial" w:cs="Arial"/>
          <w:bCs/>
          <w:lang w:val="en-US" w:eastAsia="zh-TW"/>
        </w:rPr>
        <w:t>20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April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      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eastAsia="PMingLiU" w:hAnsi="Arial" w:cs="Arial"/>
          <w:bCs/>
          <w:lang w:val="en-US" w:eastAsia="zh-TW"/>
        </w:rPr>
        <w:t>Melbourne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Australia</w:t>
      </w:r>
    </w:p>
    <w:p w:rsidR="00F73D83" w:rsidRPr="00376602" w:rsidRDefault="00F73D83" w:rsidP="00F73D8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 w:hint="eastAsia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>
        <w:rPr>
          <w:rFonts w:ascii="Arial" w:eastAsia="PMingLiU" w:hAnsi="Arial" w:cs="Arial"/>
          <w:bCs/>
          <w:lang w:val="en-US" w:eastAsia="zh-TW"/>
        </w:rPr>
        <w:t>7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21st</w:t>
      </w:r>
      <w:r>
        <w:rPr>
          <w:rFonts w:ascii="Arial" w:eastAsia="PMingLiU" w:hAnsi="Arial" w:cs="Arial" w:hint="eastAsia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25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May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Busan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Korea</w:t>
      </w:r>
    </w:p>
    <w:p w:rsidR="000151D0" w:rsidRDefault="003C2A55"/>
    <w:sectPr w:rsidR="000151D0" w:rsidSect="00EB394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83"/>
    <w:rsid w:val="002E5195"/>
    <w:rsid w:val="003C2A55"/>
    <w:rsid w:val="00943B69"/>
    <w:rsid w:val="009F2370"/>
    <w:rsid w:val="00F73D83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C29649-804E-4294-AC46-6AE86731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D8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F73D8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F73D8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73D8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73D83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F73D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73D83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2</cp:revision>
  <dcterms:created xsi:type="dcterms:W3CDTF">2018-02-19T22:32:00Z</dcterms:created>
  <dcterms:modified xsi:type="dcterms:W3CDTF">2018-02-19T22:33:00Z</dcterms:modified>
</cp:coreProperties>
</file>